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3.0" w:type="dxa"/>
        <w:jc w:val="left"/>
        <w:tblInd w:w="257.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300"/>
        <w:gridCol w:w="7513"/>
        <w:tblGridChange w:id="0">
          <w:tblGrid>
            <w:gridCol w:w="2300"/>
            <w:gridCol w:w="7513"/>
          </w:tblGrid>
        </w:tblGridChange>
      </w:tblGrid>
      <w:tr>
        <w:trPr>
          <w:cantSplit w:val="0"/>
          <w:trHeight w:val="276"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183526" cy="121871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83526" cy="1218712"/>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31"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268"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7"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SİYASET BİLİMİ VE ULUSLARARASI İLİŞKİLER BÖLÜMÜ</w:t>
            </w:r>
          </w:p>
        </w:tc>
      </w:tr>
      <w:tr>
        <w:trPr>
          <w:cantSplit w:val="0"/>
          <w:trHeight w:val="267"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22"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ÇİFT ANADAL/ YANDAL KOORDİNATÖRLÜĞÜ</w:t>
            </w:r>
          </w:p>
        </w:tc>
      </w:tr>
      <w:tr>
        <w:trPr>
          <w:cantSplit w:val="0"/>
          <w:trHeight w:val="534" w:hRule="atLeast"/>
          <w:tblHeader w:val="0"/>
        </w:trPr>
        <w:tc>
          <w:tcPr>
            <w:vMerge w:val="continue"/>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25"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r>
        <w:trPr>
          <w:cantSplit w:val="0"/>
          <w:trHeight w:val="1060" w:hRule="atLeast"/>
          <w:tblHeader w:val="0"/>
        </w:trPr>
        <w:tc>
          <w:tcPr>
            <w:vMerge w:val="continue"/>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8"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620"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15"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Anadal/Yandal Koordinatörlüğü, öğrencilerin akademik kariyerlerinde birden fazla disiplinde eğitim alarak farklı alanlarda uzmanlaşmalarını destekler. Bu koordinatörlük, çift anadal ve yandal programlarına başvuran öğrencilerin süreçlerini yönetir, akademik danışmanlık hizmetleri sunar ve öğrencilerin her iki</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programı başarıyla tamamlayabilmesi için gerekli rehberliği sağlar. Ayrıca, programların gereksinimleri, ders içerikleri ve öğrencilerin planlamalarıyla ilgili bilgi sağlar, öğrencilerin hedefledikleri akademik başarıyı elde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etmelerini sağlar.</w:t>
            </w:r>
          </w:p>
        </w:tc>
      </w:tr>
      <w:tr>
        <w:trPr>
          <w:cantSplit w:val="0"/>
          <w:trHeight w:val="263"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73"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70"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5"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Komisyon Başkanı, Komisyon Üyeleri</w:t>
            </w:r>
          </w:p>
        </w:tc>
      </w:tr>
      <w:tr>
        <w:trPr>
          <w:cantSplit w:val="0"/>
          <w:trHeight w:val="268"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56" w:hRule="atLeast"/>
          <w:tblHeader w:val="0"/>
        </w:trPr>
        <w:tc>
          <w:tcPr/>
          <w:p w:rsidR="00000000" w:rsidDel="00000000" w:rsidP="00000000" w:rsidRDefault="00000000" w:rsidRPr="00000000" w14:paraId="000000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94"/>
              </w:tabs>
              <w:spacing w:after="0" w:before="2" w:line="272"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mevzuatı bilmek,</w:t>
            </w:r>
          </w:p>
          <w:p w:rsidR="00000000" w:rsidDel="00000000" w:rsidP="00000000" w:rsidRDefault="00000000" w:rsidRPr="00000000" w14:paraId="0000001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94"/>
              </w:tabs>
              <w:spacing w:after="0" w:before="0" w:line="261.99999999999994"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830" w:hRule="atLeast"/>
          <w:tblHeader w:val="0"/>
        </w:trPr>
        <w:tc>
          <w:tcPr/>
          <w:p w:rsidR="00000000" w:rsidDel="00000000" w:rsidP="00000000" w:rsidRDefault="00000000" w:rsidRPr="00000000" w14:paraId="0000002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286"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Kurumlarında Önlisans ve Lisans Düzeyindeki Programlar Arasında Geçiş, Çift Anadal, Yandal İle Kurumlar Arası Kredi Transferi Yapılması Esaslarına İlişkin Yönetmelik</w:t>
            </w:r>
          </w:p>
          <w:p w:rsidR="00000000" w:rsidDel="00000000" w:rsidP="00000000" w:rsidRDefault="00000000" w:rsidRPr="00000000" w14:paraId="0000002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4"/>
              </w:tabs>
              <w:spacing w:after="0" w:before="0" w:line="259"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Muafiyet ve İntibak İşlemleri Yönergesi</w:t>
            </w:r>
          </w:p>
        </w:tc>
      </w:tr>
      <w:tr>
        <w:trPr>
          <w:cantSplit w:val="0"/>
          <w:trHeight w:val="268" w:hRule="atLeast"/>
          <w:tblHeader w:val="0"/>
        </w:trPr>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941" w:hRule="atLeast"/>
          <w:tblHeader w:val="0"/>
        </w:trPr>
        <w:tc>
          <w:tcPr/>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0" w:line="28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 ve yandal programlarının yürütülmesini sağlamak.</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Öğrencilere bu programlar hakkında bilgilendirme yapmak ve başvuru süreçlerini koordine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w:t>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Çift anadal ve yandal programlarına kabul edilen öğrencilerin akademik takibini yapmak.</w:t>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akademik ilerlemelerini izleyerek sorunları çözmek için gerekli adımları atmak.</w:t>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94"/>
              </w:tabs>
              <w:spacing w:after="0" w:before="3" w:line="24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içindeki çift anadal ve yandal programlarını geliştirecek önerilerde bulunmak.</w:t>
            </w:r>
          </w:p>
        </w:tc>
      </w:tr>
      <w:tr>
        <w:trPr>
          <w:cantSplit w:val="0"/>
          <w:trHeight w:val="268"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1377" w:hRule="atLeast"/>
          <w:tblHeader w:val="0"/>
        </w:trPr>
        <w:tc>
          <w:tcPr/>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0" w:line="280"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1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 ve biriminde bu doğrultuda hareket edilmesini sağlamak,</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3" w:line="275"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0" w:line="275"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Yeni Yüzyıl Üniversitesi KYS dokümanlarına uygun hareket edilmesini ve kayıtlara yönelik ilgili koordinasyonu sağlamak,</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2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062.0" w:type="dxa"/>
        <w:jc w:val="left"/>
        <w:tblInd w:w="15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538"/>
        <w:gridCol w:w="3404"/>
        <w:gridCol w:w="3120"/>
        <w:tblGridChange w:id="0">
          <w:tblGrid>
            <w:gridCol w:w="3538"/>
            <w:gridCol w:w="3404"/>
            <w:gridCol w:w="3120"/>
          </w:tblGrid>
        </w:tblGridChange>
      </w:tblGrid>
      <w:tr>
        <w:trPr>
          <w:cantSplit w:val="0"/>
          <w:trHeight w:val="268" w:hRule="atLeast"/>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Hazırlayan</w:t>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 Eden)</w:t>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(Onaylayan)</w:t>
            </w:r>
          </w:p>
        </w:tc>
      </w:tr>
      <w:tr>
        <w:trPr>
          <w:cantSplit w:val="0"/>
          <w:trHeight w:val="537" w:hRule="atLeast"/>
          <w:tblHeader w:val="0"/>
        </w:trPr>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3" w:right="1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4"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sectPr>
          <w:footerReference r:id="rId8" w:type="default"/>
          <w:pgSz w:h="16850" w:w="11920" w:orient="portrait"/>
          <w:pgMar w:bottom="1140" w:top="680" w:left="1275" w:right="283" w:header="0" w:footer="959"/>
          <w:pgNumType w:start="1"/>
        </w:sect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4"/>
        <w:tblW w:w="9813.0" w:type="dxa"/>
        <w:jc w:val="left"/>
        <w:tblInd w:w="257.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158"/>
        <w:gridCol w:w="7655"/>
        <w:tblGridChange w:id="0">
          <w:tblGrid>
            <w:gridCol w:w="2158"/>
            <w:gridCol w:w="7655"/>
          </w:tblGrid>
        </w:tblGridChange>
      </w:tblGrid>
      <w:tr>
        <w:trPr>
          <w:cantSplit w:val="0"/>
          <w:trHeight w:val="276" w:hRule="atLeast"/>
          <w:tblHeader w:val="0"/>
        </w:trPr>
        <w:tc>
          <w:tcPr>
            <w:vMerge w:val="restart"/>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183528" cy="117073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83528" cy="1170733"/>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0" w:right="13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268" w:hRule="atLeast"/>
          <w:tblHeader w:val="0"/>
        </w:trPr>
        <w:tc>
          <w:tcPr>
            <w:vMerge w:val="continue"/>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7" w:hRule="atLeast"/>
          <w:tblHeader w:val="0"/>
        </w:trPr>
        <w:tc>
          <w:tcPr>
            <w:vMerge w:val="continue"/>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SİYASET BİLİMİ VE ULUSLARARASI İLİŞKİLER BÖLÜMÜ</w:t>
            </w:r>
          </w:p>
        </w:tc>
      </w:tr>
      <w:tr>
        <w:trPr>
          <w:cantSplit w:val="0"/>
          <w:trHeight w:val="267" w:hRule="atLeast"/>
          <w:tblHeader w:val="0"/>
        </w:trPr>
        <w:tc>
          <w:tcPr>
            <w:vMerge w:val="continue"/>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1" w:hRule="atLeast"/>
          <w:tblHeader w:val="0"/>
        </w:trPr>
        <w:tc>
          <w:tcPr>
            <w:vMerge w:val="continue"/>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20"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ÇİFT ANADAL/ YANDAL KOORDİNATÖRLÜĞÜ</w:t>
            </w:r>
          </w:p>
        </w:tc>
      </w:tr>
      <w:tr>
        <w:trPr>
          <w:cantSplit w:val="0"/>
          <w:trHeight w:val="534" w:hRule="atLeast"/>
          <w:tblHeader w:val="0"/>
        </w:trPr>
        <w:tc>
          <w:tcPr>
            <w:vMerge w:val="continue"/>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25" w:right="11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r>
        <w:trPr>
          <w:cantSplit w:val="0"/>
          <w:trHeight w:val="1060" w:hRule="atLeast"/>
          <w:tblHeader w:val="0"/>
        </w:trPr>
        <w:tc>
          <w:tcPr>
            <w:vMerge w:val="continue"/>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1113" w:hRule="atLeast"/>
          <w:tblHeader w:val="0"/>
        </w:trPr>
        <w:tc>
          <w:tcPr/>
          <w:p w:rsidR="00000000" w:rsidDel="00000000" w:rsidP="00000000" w:rsidRDefault="00000000" w:rsidRPr="00000000" w14:paraId="0000004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2" w:line="240" w:lineRule="auto"/>
              <w:ind w:left="1194" w:right="137"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4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3" w:line="272"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4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94"/>
              </w:tabs>
              <w:spacing w:after="0" w:before="0" w:line="267" w:lineRule="auto"/>
              <w:ind w:left="119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68" w:hRule="atLeast"/>
          <w:tblHeader w:val="0"/>
        </w:trPr>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561" w:hRule="atLeast"/>
          <w:tblHeader w:val="0"/>
        </w:trPr>
        <w:tc>
          <w:tcPr/>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2" w:line="273"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4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0" w:line="266"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tc>
      </w:tr>
    </w:tbl>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10062.0" w:type="dxa"/>
        <w:jc w:val="left"/>
        <w:tblInd w:w="15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538"/>
        <w:gridCol w:w="3548"/>
        <w:gridCol w:w="2976"/>
        <w:tblGridChange w:id="0">
          <w:tblGrid>
            <w:gridCol w:w="3538"/>
            <w:gridCol w:w="3548"/>
            <w:gridCol w:w="2976"/>
          </w:tblGrid>
        </w:tblGridChange>
      </w:tblGrid>
      <w:tr>
        <w:trPr>
          <w:cantSplit w:val="0"/>
          <w:trHeight w:val="268" w:hRule="atLeast"/>
          <w:tblHeader w:val="0"/>
        </w:trPr>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Hazırlayan</w:t>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 Eden)</w:t>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(Onaylayan)</w:t>
            </w:r>
          </w:p>
        </w:tc>
      </w:tr>
      <w:tr>
        <w:trPr>
          <w:cantSplit w:val="0"/>
          <w:trHeight w:val="537" w:hRule="atLeast"/>
          <w:tblHeader w:val="0"/>
        </w:trPr>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3" w:right="1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6" w:right="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5">
      <w:pPr>
        <w:rPr/>
      </w:pPr>
      <w:r w:rsidDel="00000000" w:rsidR="00000000" w:rsidRPr="00000000">
        <w:rPr>
          <w:rtl w:val="0"/>
        </w:rPr>
      </w:r>
    </w:p>
    <w:sectPr>
      <w:type w:val="nextPage"/>
      <w:pgSz w:h="16850" w:w="11920" w:orient="portrait"/>
      <w:pgMar w:bottom="1140" w:top="680" w:left="1275" w:right="283" w:header="0" w:footer="95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930"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90" w:hanging="360"/>
      </w:pPr>
      <w:rPr/>
    </w:lvl>
    <w:lvl w:ilvl="4">
      <w:start w:val="0"/>
      <w:numFmt w:val="bullet"/>
      <w:lvlText w:val="•"/>
      <w:lvlJc w:val="left"/>
      <w:pPr>
        <w:ind w:left="4473" w:hanging="360"/>
      </w:pPr>
      <w:rPr/>
    </w:lvl>
    <w:lvl w:ilvl="5">
      <w:start w:val="0"/>
      <w:numFmt w:val="bullet"/>
      <w:lvlText w:val="•"/>
      <w:lvlJc w:val="left"/>
      <w:pPr>
        <w:ind w:left="5357" w:hanging="360"/>
      </w:pPr>
      <w:rPr/>
    </w:lvl>
    <w:lvl w:ilvl="6">
      <w:start w:val="0"/>
      <w:numFmt w:val="bullet"/>
      <w:lvlText w:val="•"/>
      <w:lvlJc w:val="left"/>
      <w:pPr>
        <w:ind w:left="6240" w:hanging="360"/>
      </w:pPr>
      <w:rPr/>
    </w:lvl>
    <w:lvl w:ilvl="7">
      <w:start w:val="0"/>
      <w:numFmt w:val="bullet"/>
      <w:lvlText w:val="•"/>
      <w:lvlJc w:val="left"/>
      <w:pPr>
        <w:ind w:left="7123" w:hanging="360"/>
      </w:pPr>
      <w:rPr/>
    </w:lvl>
    <w:lvl w:ilvl="8">
      <w:start w:val="0"/>
      <w:numFmt w:val="bullet"/>
      <w:lvlText w:val="•"/>
      <w:lvlJc w:val="left"/>
      <w:pPr>
        <w:ind w:left="8007" w:hanging="360"/>
      </w:pPr>
      <w:rPr/>
    </w:lvl>
  </w:abstractNum>
  <w:abstractNum w:abstractNumId="2">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3">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4">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5">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6">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vUqzN+NYqE1DvJXL1I/0VIPA==">CgMxLjA4AHIhMThrTUNINzV5MVE3VVc3YTM2ZTV6alBxVE1kc1NoZDBi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2026-04-16T00:00:00Z</vt:lpwstr>
  </property>
  <property fmtid="{D5CDD505-2E9C-101B-9397-08002B2CF9AE}" pid="5" name="Producer">
    <vt:lpwstr>Microsoft® Word 2019</vt:lpwstr>
  </property>
</Properties>
</file>